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C48" w:rsidRPr="00283C48">
        <w:rPr>
          <w:rFonts w:ascii="Bodoni MT Black" w:hAnsi="Bodoni MT Black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283C48" w:rsidP="005D7808">
      <w:pPr>
        <w:jc w:val="center"/>
        <w:rPr>
          <w:rFonts w:ascii="Bodoni MT Black" w:hAnsi="Bodoni MT Black"/>
          <w:lang w:val="id-ID"/>
        </w:rPr>
      </w:pPr>
      <w:r w:rsidRPr="00283C48">
        <w:rPr>
          <w:rFonts w:ascii="Bodoni MT Black" w:hAnsi="Bodoni MT Black"/>
          <w:b/>
          <w:noProof/>
          <w:lang w:val="id-ID" w:eastAsia="id-ID"/>
        </w:rPr>
        <w:pict>
          <v:line id="Line 2" o:spid="_x0000_s1028" style="position:absolute;left:0;text-align:left;z-index:251660288;visibility:visible;mso-wrap-distance-top:-3e-5mm;mso-wrap-distance-bottom:-3e-5mm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2D4C74" w:rsidRPr="00312526">
        <w:rPr>
          <w:bCs/>
        </w:rPr>
        <w:t>027/</w:t>
      </w:r>
      <w:r w:rsidR="002D4C74">
        <w:rPr>
          <w:bCs/>
        </w:rPr>
        <w:t>015.04.15</w:t>
      </w:r>
      <w:r w:rsidR="002D4C74" w:rsidRPr="00312526">
        <w:rPr>
          <w:bCs/>
        </w:rPr>
        <w:t>/POKJA.I/</w:t>
      </w:r>
      <w:r w:rsidR="002D4C74">
        <w:rPr>
          <w:bCs/>
        </w:rPr>
        <w:t>VII</w:t>
      </w:r>
      <w:r w:rsidR="002D4C74" w:rsidRPr="00312526">
        <w:rPr>
          <w:bCs/>
        </w:rPr>
        <w:t>/201</w:t>
      </w:r>
      <w:r w:rsidR="002D4C74">
        <w:rPr>
          <w:bCs/>
        </w:rPr>
        <w:t>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590"/>
        <w:gridCol w:w="547"/>
        <w:gridCol w:w="5841"/>
        <w:gridCol w:w="142"/>
      </w:tblGrid>
      <w:tr w:rsidR="00CC4F7A" w:rsidRPr="009C5E0D" w:rsidTr="00216F64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4"/>
            <w:vAlign w:val="center"/>
            <w:hideMark/>
          </w:tcPr>
          <w:p w:rsidR="00CC4F7A" w:rsidRPr="009C5E0D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9C5E0D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9C5E0D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312526">
              <w:rPr>
                <w:bCs/>
              </w:rPr>
              <w:t>027/</w:t>
            </w:r>
            <w:r w:rsidR="002D4C74">
              <w:rPr>
                <w:bCs/>
              </w:rPr>
              <w:t>015.04.14</w:t>
            </w:r>
            <w:r w:rsidR="002D4C74" w:rsidRPr="00312526">
              <w:rPr>
                <w:bCs/>
              </w:rPr>
              <w:t>/POKJA.I/</w:t>
            </w:r>
            <w:r w:rsidR="002D4C74">
              <w:rPr>
                <w:bCs/>
              </w:rPr>
              <w:t>VII</w:t>
            </w:r>
            <w:r w:rsidR="002D4C74" w:rsidRPr="00312526">
              <w:rPr>
                <w:bCs/>
              </w:rPr>
              <w:t>/201</w:t>
            </w:r>
            <w:r w:rsidR="002D4C74">
              <w:rPr>
                <w:bCs/>
              </w:rPr>
              <w:t>7</w:t>
            </w:r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37445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>Juli</w:t>
            </w:r>
            <w:proofErr w:type="spellEnd"/>
            <w:r w:rsidR="0000477A" w:rsidRPr="009C5E0D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9C5E0D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9C5E0D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9C5E0D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9C5E0D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283C48" w:rsidRPr="009C5E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9C5E0D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9C5E0D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9C5E0D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2D4C74" w:rsidP="002D4C7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Belanja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Modal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Gedung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dan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Bangunan-Pengadaan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Bangunan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Kesehatan-Belanja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Modal Pembangunan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Baru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Puskesmas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Kintamani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III</w:t>
                  </w:r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0F5EF6" w:rsidRPr="009C5E0D" w:rsidRDefault="002D4C74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431553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Kecamatan </w:t>
            </w:r>
            <w:r w:rsidR="00A87DE4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Kintamani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0F5EF6" w:rsidP="002D4C74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 w:rsidRPr="009C5E0D">
              <w:rPr>
                <w:rFonts w:ascii="Tahoma" w:hAnsi="Tahoma" w:cs="Tahoma"/>
                <w:color w:val="000000"/>
                <w:sz w:val="20"/>
                <w:szCs w:val="20"/>
                <w:shd w:val="clear" w:color="auto" w:fill="F4F0E2"/>
              </w:rPr>
              <w:t>Rp</w:t>
            </w:r>
            <w:proofErr w:type="spellEnd"/>
            <w:r w:rsidRPr="009C5E0D">
              <w:rPr>
                <w:rFonts w:ascii="Tahoma" w:hAnsi="Tahoma" w:cs="Tahoma"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r w:rsidR="002D4C74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2.903.315.000,00</w:t>
            </w:r>
            <w:r w:rsidRPr="009C5E0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2D4C74" w:rsidRPr="0002562F">
              <w:t>Dua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milyar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empat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ratus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dua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puluh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enam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juta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sembilan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ratus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sembilan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puluh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sembilan</w:t>
            </w:r>
            <w:proofErr w:type="spellEnd"/>
            <w:r w:rsidR="002D4C74" w:rsidRPr="0002562F">
              <w:t xml:space="preserve"> </w:t>
            </w:r>
            <w:proofErr w:type="spellStart"/>
            <w:r w:rsidR="002D4C74" w:rsidRPr="0002562F">
              <w:t>ribu</w:t>
            </w:r>
            <w:proofErr w:type="spellEnd"/>
            <w:r w:rsidR="002D4C74" w:rsidRPr="0002562F">
              <w:t xml:space="preserve"> rupiah</w:t>
            </w:r>
            <w:r w:rsidR="002D4C74">
              <w:t>)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2D4C74" w:rsidP="002D4C7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D4C74">
              <w:rPr>
                <w:rFonts w:asciiTheme="minorHAnsi" w:hAnsiTheme="minorHAnsi"/>
                <w:b/>
                <w:bCs/>
                <w:sz w:val="20"/>
                <w:szCs w:val="20"/>
              </w:rPr>
              <w:t>DINAS KESEHATAN KABUPATEN BANGLI</w:t>
            </w:r>
            <w:r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(DAK)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216F6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2"/>
          </w:tcPr>
          <w:p w:rsidR="00662DBE" w:rsidRPr="009C5E0D" w:rsidRDefault="002D4C74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142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Seratus Empat Puluh Dua)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533"/>
        <w:gridCol w:w="2977"/>
        <w:gridCol w:w="2127"/>
        <w:gridCol w:w="1984"/>
        <w:gridCol w:w="1560"/>
      </w:tblGrid>
      <w:tr w:rsidR="0000477A" w:rsidRPr="009C5E0D" w:rsidTr="0000477A">
        <w:tc>
          <w:tcPr>
            <w:tcW w:w="533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2977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Perusahaan</w:t>
            </w:r>
          </w:p>
        </w:tc>
        <w:tc>
          <w:tcPr>
            <w:tcW w:w="2127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Nilai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Nilai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Terkoreksi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Rp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0477A" w:rsidRPr="009C5E0D" w:rsidRDefault="0000477A" w:rsidP="009A12FF">
            <w:pPr>
              <w:tabs>
                <w:tab w:val="left" w:pos="1418"/>
                <w:tab w:val="left" w:pos="666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Urutan</w:t>
            </w:r>
            <w:proofErr w:type="spellEnd"/>
            <w:r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sz w:val="20"/>
                <w:szCs w:val="20"/>
              </w:rPr>
              <w:t>Penawaran</w:t>
            </w:r>
            <w:proofErr w:type="spellEnd"/>
          </w:p>
        </w:tc>
      </w:tr>
      <w:tr w:rsidR="00773389" w:rsidRPr="009C5E0D" w:rsidTr="0000477A">
        <w:tc>
          <w:tcPr>
            <w:tcW w:w="533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389" w:rsidRPr="009C5E0D" w:rsidRDefault="00773389" w:rsidP="002D4C74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METRA GIRI KARYA 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73389" w:rsidRPr="009C5E0D" w:rsidRDefault="00773389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2.259.473.000,00</w:t>
            </w:r>
          </w:p>
        </w:tc>
        <w:tc>
          <w:tcPr>
            <w:tcW w:w="1984" w:type="dxa"/>
            <w:vAlign w:val="center"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2.259.473.000,00</w:t>
            </w:r>
          </w:p>
        </w:tc>
        <w:tc>
          <w:tcPr>
            <w:tcW w:w="1560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9C5E0D">
              <w:rPr>
                <w:sz w:val="20"/>
                <w:szCs w:val="20"/>
              </w:rPr>
              <w:t>I</w:t>
            </w:r>
          </w:p>
        </w:tc>
      </w:tr>
      <w:tr w:rsidR="00773389" w:rsidRPr="009C5E0D" w:rsidTr="0000477A">
        <w:tc>
          <w:tcPr>
            <w:tcW w:w="533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389" w:rsidRPr="009C5E0D" w:rsidRDefault="00773389" w:rsidP="002D4C74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Karya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Dinamis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Mesari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73389" w:rsidRPr="009C5E0D" w:rsidRDefault="00773389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2.359.500.000,00</w:t>
            </w:r>
          </w:p>
        </w:tc>
        <w:tc>
          <w:tcPr>
            <w:tcW w:w="1984" w:type="dxa"/>
            <w:vAlign w:val="center"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2.359.500.000,00</w:t>
            </w:r>
          </w:p>
        </w:tc>
        <w:tc>
          <w:tcPr>
            <w:tcW w:w="1560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9C5E0D">
              <w:rPr>
                <w:sz w:val="20"/>
                <w:szCs w:val="20"/>
              </w:rPr>
              <w:t>II</w:t>
            </w:r>
          </w:p>
        </w:tc>
      </w:tr>
      <w:tr w:rsidR="00773389" w:rsidRPr="009C5E0D" w:rsidTr="0000477A">
        <w:tc>
          <w:tcPr>
            <w:tcW w:w="533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389" w:rsidRDefault="00773389" w:rsidP="00637445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PT. CEMETI KARYA</w:t>
            </w:r>
          </w:p>
        </w:tc>
        <w:tc>
          <w:tcPr>
            <w:tcW w:w="2127" w:type="dxa"/>
            <w:vAlign w:val="center"/>
          </w:tcPr>
          <w:p w:rsidR="00773389" w:rsidRDefault="00773389" w:rsidP="00637445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2.377.000.000,00</w:t>
            </w:r>
          </w:p>
        </w:tc>
        <w:tc>
          <w:tcPr>
            <w:tcW w:w="1984" w:type="dxa"/>
            <w:vAlign w:val="center"/>
          </w:tcPr>
          <w:p w:rsidR="00773389" w:rsidRDefault="00773389" w:rsidP="007F5506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2.377.000.000,00</w:t>
            </w:r>
          </w:p>
        </w:tc>
        <w:tc>
          <w:tcPr>
            <w:tcW w:w="1560" w:type="dxa"/>
            <w:vAlign w:val="center"/>
          </w:tcPr>
          <w:p w:rsidR="00773389" w:rsidRDefault="00773389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773389" w:rsidRPr="009C5E0D" w:rsidTr="0000477A">
        <w:tc>
          <w:tcPr>
            <w:tcW w:w="533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389" w:rsidRDefault="00773389" w:rsidP="00637445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Megatama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Karya</w:t>
            </w:r>
            <w:proofErr w:type="spellEnd"/>
          </w:p>
        </w:tc>
        <w:tc>
          <w:tcPr>
            <w:tcW w:w="2127" w:type="dxa"/>
            <w:vAlign w:val="center"/>
          </w:tcPr>
          <w:p w:rsidR="00773389" w:rsidRDefault="00773389" w:rsidP="00637445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2.426.999.000,00</w:t>
            </w:r>
          </w:p>
        </w:tc>
        <w:tc>
          <w:tcPr>
            <w:tcW w:w="1984" w:type="dxa"/>
            <w:vAlign w:val="center"/>
          </w:tcPr>
          <w:p w:rsidR="00773389" w:rsidRDefault="00773389" w:rsidP="007F5506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2.426.999.000,00</w:t>
            </w:r>
          </w:p>
        </w:tc>
        <w:tc>
          <w:tcPr>
            <w:tcW w:w="1560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773389" w:rsidRPr="009C5E0D" w:rsidTr="0000477A">
        <w:tc>
          <w:tcPr>
            <w:tcW w:w="533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389" w:rsidRPr="009C5E0D" w:rsidRDefault="00773389" w:rsidP="002D4C74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KARTIKA SARI CIPTA UTAMA </w:t>
            </w:r>
          </w:p>
        </w:tc>
        <w:tc>
          <w:tcPr>
            <w:tcW w:w="2127" w:type="dxa"/>
            <w:vAlign w:val="center"/>
          </w:tcPr>
          <w:p w:rsidR="00773389" w:rsidRPr="009C5E0D" w:rsidRDefault="00773389" w:rsidP="00637445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2.558.000.000,00</w:t>
            </w:r>
          </w:p>
        </w:tc>
        <w:tc>
          <w:tcPr>
            <w:tcW w:w="1984" w:type="dxa"/>
            <w:vAlign w:val="center"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EFBED"/>
              </w:rPr>
              <w:t>2.558.000.000,00</w:t>
            </w:r>
          </w:p>
        </w:tc>
        <w:tc>
          <w:tcPr>
            <w:tcW w:w="1560" w:type="dxa"/>
            <w:vAlign w:val="center"/>
          </w:tcPr>
          <w:p w:rsidR="00773389" w:rsidRPr="009C5E0D" w:rsidRDefault="00773389" w:rsidP="009A12FF">
            <w:pPr>
              <w:tabs>
                <w:tab w:val="left" w:pos="1418"/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9C5E0D">
              <w:rPr>
                <w:sz w:val="20"/>
                <w:szCs w:val="20"/>
              </w:rPr>
              <w:t>III</w:t>
            </w:r>
          </w:p>
        </w:tc>
      </w:tr>
    </w:tbl>
    <w:p w:rsidR="00A87DE4" w:rsidRPr="009C5E0D" w:rsidRDefault="00A87DE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  <w:lang w:val="id-ID"/>
        </w:rPr>
      </w:pPr>
    </w:p>
    <w:p w:rsidR="00216F64" w:rsidRPr="009C5E0D" w:rsidRDefault="004A263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dilanjutkan </w:t>
      </w:r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terhadap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mulai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dari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terendah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yang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memenuhi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syarat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10456" w:type="dxa"/>
        <w:tblInd w:w="-567" w:type="dxa"/>
        <w:tblLayout w:type="fixed"/>
        <w:tblLook w:val="04A0"/>
      </w:tblPr>
      <w:tblGrid>
        <w:gridCol w:w="249"/>
        <w:gridCol w:w="280"/>
        <w:gridCol w:w="249"/>
        <w:gridCol w:w="2163"/>
        <w:gridCol w:w="249"/>
        <w:gridCol w:w="849"/>
        <w:gridCol w:w="96"/>
        <w:gridCol w:w="754"/>
        <w:gridCol w:w="383"/>
        <w:gridCol w:w="249"/>
        <w:gridCol w:w="378"/>
        <w:gridCol w:w="966"/>
        <w:gridCol w:w="378"/>
        <w:gridCol w:w="610"/>
        <w:gridCol w:w="378"/>
        <w:gridCol w:w="1169"/>
        <w:gridCol w:w="33"/>
        <w:gridCol w:w="345"/>
        <w:gridCol w:w="295"/>
        <w:gridCol w:w="383"/>
      </w:tblGrid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300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6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1665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73389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METRA GIRI KARYA 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773389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Karya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Dinamis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Mesari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773389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Default="00773389" w:rsidP="007F5506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PT. CEMETI KARYA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773389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Default="00773389" w:rsidP="007F5506">
            <w:pPr>
              <w:tabs>
                <w:tab w:val="left" w:pos="1418"/>
                <w:tab w:val="left" w:pos="6663"/>
              </w:tabs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Megatama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Karya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773389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PT. KARTIKA SARI CIPTA UTAMA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Memenuhi</w:t>
            </w:r>
          </w:p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77338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241B3E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color w:val="000000" w:themeColor="text1"/>
          <w:sz w:val="20"/>
          <w:szCs w:val="20"/>
        </w:rPr>
        <w:t>Keterangan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:</w:t>
      </w:r>
      <w:proofErr w:type="gramEnd"/>
    </w:p>
    <w:p w:rsidR="00241B3E" w:rsidRPr="00131F8E" w:rsidRDefault="00241B3E" w:rsidP="00241B3E">
      <w:pPr>
        <w:pStyle w:val="BodyText2"/>
        <w:numPr>
          <w:ilvl w:val="3"/>
          <w:numId w:val="27"/>
        </w:numPr>
        <w:tabs>
          <w:tab w:val="left" w:pos="709"/>
          <w:tab w:val="left" w:pos="1440"/>
        </w:tabs>
        <w:spacing w:line="360" w:lineRule="auto"/>
        <w:ind w:left="1134"/>
        <w:jc w:val="both"/>
      </w:pPr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PT. METRA GIRI </w:t>
      </w:r>
      <w:proofErr w:type="gram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KARYA</w:t>
      </w:r>
      <w:r>
        <w:t xml:space="preserve"> </w:t>
      </w:r>
      <w:r w:rsidRPr="00B04A18">
        <w:t>,</w:t>
      </w:r>
      <w:proofErr w:type="gramEnd"/>
      <w:r w:rsidRPr="00B04A18">
        <w:t xml:space="preserve"> </w:t>
      </w:r>
      <w:proofErr w:type="spellStart"/>
      <w:r w:rsidRPr="00241B3E">
        <w:rPr>
          <w:sz w:val="20"/>
          <w:szCs w:val="20"/>
        </w:rPr>
        <w:t>hasil</w:t>
      </w:r>
      <w:proofErr w:type="spellEnd"/>
      <w:r w:rsidRPr="00241B3E">
        <w:rPr>
          <w:sz w:val="20"/>
          <w:szCs w:val="20"/>
        </w:rPr>
        <w:t xml:space="preserve"> </w:t>
      </w:r>
      <w:proofErr w:type="spellStart"/>
      <w:r w:rsidRPr="00241B3E">
        <w:rPr>
          <w:sz w:val="20"/>
          <w:szCs w:val="20"/>
        </w:rPr>
        <w:t>klarifikasi</w:t>
      </w:r>
      <w:proofErr w:type="spellEnd"/>
      <w:r w:rsidRPr="00241B3E">
        <w:rPr>
          <w:sz w:val="20"/>
          <w:szCs w:val="20"/>
        </w:rPr>
        <w:t>:</w:t>
      </w:r>
      <w: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Personil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Petugas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Administrasi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atas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nama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Ni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Ketut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Hera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Kusniasih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sudah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dipakai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pada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Kegiatan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Pembangunan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Sarana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Penunjang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Rumah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Sakit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Jiwa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Propinsi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Bali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dinyatakan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tidak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memenuhis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persyaratan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gugur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.</w:t>
      </w:r>
    </w:p>
    <w:p w:rsidR="00241B3E" w:rsidRPr="00131F8E" w:rsidRDefault="00241B3E" w:rsidP="00241B3E">
      <w:pPr>
        <w:pStyle w:val="BodyText2"/>
        <w:numPr>
          <w:ilvl w:val="3"/>
          <w:numId w:val="27"/>
        </w:numPr>
        <w:tabs>
          <w:tab w:val="left" w:pos="709"/>
          <w:tab w:val="left" w:pos="1440"/>
        </w:tabs>
        <w:spacing w:line="360" w:lineRule="auto"/>
        <w:ind w:left="1134"/>
        <w:jc w:val="both"/>
      </w:pPr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PT.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Karya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Dinamis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Mesari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hasil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klarifikasi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:</w:t>
      </w:r>
      <w:proofErr w:type="gramEnd"/>
      <w:r w:rsidRPr="00131F8E"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Personil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Pelaksana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Lapangan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atas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nama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Ida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Bagus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Ketut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Sukanegara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Petugas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Administrasi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atas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nama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Luh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Sri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Widyaningsih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Petugas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Logistik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atas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nama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I Made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Widhiasna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Karangsudah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dipakai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pada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Kegiatan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Pembangunan RKB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Penataan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Halaman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SD No. 9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Benoa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, 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dinyatakan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tidak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memenuhis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persyaratan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gugur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.</w:t>
      </w:r>
    </w:p>
    <w:p w:rsidR="00241B3E" w:rsidRPr="00241B3E" w:rsidRDefault="00241B3E" w:rsidP="00241B3E">
      <w:pPr>
        <w:pStyle w:val="BodyText2"/>
        <w:numPr>
          <w:ilvl w:val="3"/>
          <w:numId w:val="27"/>
        </w:numPr>
        <w:tabs>
          <w:tab w:val="left" w:pos="709"/>
          <w:tab w:val="left" w:pos="1440"/>
        </w:tabs>
        <w:spacing w:line="360" w:lineRule="auto"/>
        <w:ind w:left="1134"/>
        <w:jc w:val="both"/>
      </w:pPr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PT. CEMETI </w:t>
      </w:r>
      <w:proofErr w:type="gram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KARYA</w:t>
      </w:r>
      <w:r w:rsidRPr="00131F8E"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,</w:t>
      </w:r>
      <w:proofErr w:type="gram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hasil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klarifikasi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: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>Lanjut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>Evaluasi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>pada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>tahap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>klarifikasi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EFBED"/>
        </w:rPr>
        <w:t> 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Personil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Pelaksana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Lapangan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atas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nama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I WAYAN BALIK MUTIASA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sudah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dipakai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pada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Kegiatan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Pembangunan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Ruang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Guru, Aula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dan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Tembok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Penyengker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Candi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Bentar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SD No. 4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Kerobokan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Kelod,dinyatakan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tidak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memenuhis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persyaratan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gugur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4F0E2"/>
        </w:rPr>
        <w:t>.</w:t>
      </w:r>
    </w:p>
    <w:p w:rsidR="00241B3E" w:rsidRPr="00241B3E" w:rsidRDefault="00241B3E" w:rsidP="00241B3E">
      <w:pPr>
        <w:pStyle w:val="ListParagraph"/>
        <w:numPr>
          <w:ilvl w:val="3"/>
          <w:numId w:val="27"/>
        </w:numPr>
        <w:suppressAutoHyphens/>
        <w:ind w:left="1134" w:right="51"/>
        <w:jc w:val="both"/>
        <w:rPr>
          <w:rFonts w:ascii="Tahoma" w:hAnsi="Tahoma" w:cs="Tahoma"/>
          <w:sz w:val="20"/>
          <w:szCs w:val="20"/>
        </w:rPr>
      </w:pPr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PT. KARTIKA SARI CIPTA </w:t>
      </w:r>
      <w:proofErr w:type="gram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UTAMA</w:t>
      </w:r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,</w:t>
      </w:r>
      <w:proofErr w:type="gram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penawran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dinyatakan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tidak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lengkap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tidak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melampirkan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sebagaimana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permintaan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prsyaratn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pada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SDP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Bab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IV.point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S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persyaratan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penyedia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>lainnya</w:t>
      </w:r>
      <w:proofErr w:type="spellEnd"/>
      <w:r w:rsidRPr="00241B3E">
        <w:rPr>
          <w:rFonts w:ascii="Tahoma" w:hAnsi="Tahoma" w:cs="Tahoma"/>
          <w:color w:val="000000"/>
          <w:sz w:val="17"/>
          <w:szCs w:val="17"/>
          <w:shd w:val="clear" w:color="auto" w:fill="F4F0E2"/>
        </w:rPr>
        <w:t xml:space="preserve"> no.4</w:t>
      </w:r>
      <w:r w:rsidRPr="00241B3E">
        <w:rPr>
          <w:rFonts w:ascii="Tahoma" w:hAnsi="Tahoma" w:cs="Tahoma"/>
          <w:color w:val="000000"/>
          <w:sz w:val="20"/>
          <w:szCs w:val="20"/>
          <w:shd w:val="clear" w:color="auto" w:fill="F4F0E2"/>
        </w:rPr>
        <w:t>.</w:t>
      </w:r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Menyampaikan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Brosur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untuk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barang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pabrikan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seperti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profil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rangka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baja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41B3E">
        <w:rPr>
          <w:rFonts w:ascii="Tahoma" w:hAnsi="Tahoma" w:cs="Tahoma"/>
          <w:sz w:val="20"/>
          <w:szCs w:val="20"/>
        </w:rPr>
        <w:t>alat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pompa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41B3E">
        <w:rPr>
          <w:rFonts w:ascii="Tahoma" w:hAnsi="Tahoma" w:cs="Tahoma"/>
          <w:sz w:val="20"/>
          <w:szCs w:val="20"/>
        </w:rPr>
        <w:t>dan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1B3E">
        <w:rPr>
          <w:rFonts w:ascii="Tahoma" w:hAnsi="Tahoma" w:cs="Tahoma"/>
          <w:sz w:val="20"/>
          <w:szCs w:val="20"/>
        </w:rPr>
        <w:t>pipa</w:t>
      </w:r>
      <w:proofErr w:type="spellEnd"/>
      <w:r w:rsidRPr="00241B3E">
        <w:rPr>
          <w:rFonts w:ascii="Tahoma" w:hAnsi="Tahoma" w:cs="Tahoma"/>
          <w:sz w:val="20"/>
          <w:szCs w:val="20"/>
        </w:rPr>
        <w:t xml:space="preserve"> air.</w:t>
      </w:r>
    </w:p>
    <w:p w:rsidR="00241B3E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AD632A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773389" w:rsidRPr="00190E2C" w:rsidTr="00773389">
        <w:trPr>
          <w:trHeight w:val="248"/>
        </w:trPr>
        <w:tc>
          <w:tcPr>
            <w:tcW w:w="3142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773389" w:rsidRPr="003F2F13" w:rsidRDefault="00773389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PT.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Megatama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Karya</w:t>
            </w:r>
            <w:proofErr w:type="spellEnd"/>
          </w:p>
        </w:tc>
      </w:tr>
      <w:tr w:rsidR="00773389" w:rsidRPr="007C697E" w:rsidTr="00773389">
        <w:trPr>
          <w:trHeight w:val="248"/>
        </w:trPr>
        <w:tc>
          <w:tcPr>
            <w:tcW w:w="3142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773389" w:rsidRPr="009E716F" w:rsidRDefault="00773389" w:rsidP="0077338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138/MK/VII/2017,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Tanggal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, 3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Juli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2017      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Perihal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: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Penawaran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Pekerjaan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Belanja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Modal Pembangunan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Baru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Puskesmas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Kintamani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III </w:t>
            </w:r>
          </w:p>
        </w:tc>
      </w:tr>
      <w:tr w:rsidR="00773389" w:rsidRPr="00470FB0" w:rsidTr="00773389">
        <w:trPr>
          <w:trHeight w:val="248"/>
        </w:trPr>
        <w:tc>
          <w:tcPr>
            <w:tcW w:w="3142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</w:pPr>
            <w:r w:rsidRPr="009E716F"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773389" w:rsidRPr="0096768C" w:rsidTr="007F5506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3389" w:rsidRPr="0096768C" w:rsidRDefault="00773389" w:rsidP="007F5506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Jln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Tukad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Pancoran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Gg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. IV H No. 5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4F0E2"/>
                    </w:rPr>
                    <w:t>Denpasar</w:t>
                  </w:r>
                  <w:proofErr w:type="spellEnd"/>
                </w:p>
              </w:tc>
            </w:tr>
          </w:tbl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</w:p>
        </w:tc>
      </w:tr>
      <w:tr w:rsidR="00773389" w:rsidRPr="00470FB0" w:rsidTr="00773389">
        <w:trPr>
          <w:trHeight w:val="248"/>
        </w:trPr>
        <w:tc>
          <w:tcPr>
            <w:tcW w:w="3142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773389" w:rsidRPr="003F2F13" w:rsidRDefault="00773389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</w:tc>
        <w:tc>
          <w:tcPr>
            <w:tcW w:w="4961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02.352.987.8-904.000</w:t>
            </w:r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</w:t>
            </w:r>
          </w:p>
        </w:tc>
      </w:tr>
      <w:tr w:rsidR="00773389" w:rsidRPr="00FF5BFA" w:rsidTr="00773389">
        <w:trPr>
          <w:trHeight w:val="248"/>
        </w:trPr>
        <w:tc>
          <w:tcPr>
            <w:tcW w:w="3142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3F2F13">
              <w:rPr>
                <w:lang w:val="id-ID"/>
              </w:rPr>
              <w:t>Harga Penawaran Terkoreksi</w:t>
            </w:r>
            <w:r w:rsidRPr="009E716F">
              <w:rPr>
                <w:lang w:val="id-ID"/>
              </w:rPr>
              <w:t xml:space="preserve"> (Termasuk PPN) </w:t>
            </w:r>
          </w:p>
        </w:tc>
        <w:tc>
          <w:tcPr>
            <w:tcW w:w="284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</w:pPr>
            <w:r w:rsidRPr="003F2F13">
              <w:t>:</w:t>
            </w:r>
          </w:p>
          <w:p w:rsidR="00773389" w:rsidRPr="003F2F13" w:rsidRDefault="00773389" w:rsidP="007F5506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. 2.426.999.000,00 (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Dua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milyar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empat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dua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puluh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enam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juta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sembilan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sembilan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puluh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sembilan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ribu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rupiah)</w:t>
            </w:r>
          </w:p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</w:p>
        </w:tc>
      </w:tr>
      <w:tr w:rsidR="00773389" w:rsidTr="00773389">
        <w:trPr>
          <w:trHeight w:val="248"/>
        </w:trPr>
        <w:tc>
          <w:tcPr>
            <w:tcW w:w="3142" w:type="dxa"/>
            <w:shd w:val="clear" w:color="auto" w:fill="FFFFFF"/>
          </w:tcPr>
          <w:p w:rsidR="00773389" w:rsidRDefault="00773389" w:rsidP="007F550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</w:pPr>
            <w:r w:rsidRPr="009E716F">
              <w:t>:</w:t>
            </w:r>
          </w:p>
        </w:tc>
        <w:tc>
          <w:tcPr>
            <w:tcW w:w="4961" w:type="dxa"/>
            <w:shd w:val="clear" w:color="auto" w:fill="FFFFFF"/>
          </w:tcPr>
          <w:p w:rsidR="00773389" w:rsidRPr="009E716F" w:rsidRDefault="00773389" w:rsidP="007F550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5% x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Harga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Setelah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Koreksi</w:t>
            </w:r>
            <w:proofErr w:type="spellEnd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E716F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Aritmatik</w:t>
            </w:r>
            <w:proofErr w:type="spellEnd"/>
          </w:p>
        </w:tc>
      </w:tr>
    </w:tbl>
    <w:p w:rsidR="001557B1" w:rsidRPr="009C5E0D" w:rsidRDefault="00B23EE0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C5E0D">
        <w:rPr>
          <w:rFonts w:asciiTheme="minorHAnsi" w:hAnsiTheme="minorHAnsi"/>
          <w:sz w:val="20"/>
          <w:szCs w:val="20"/>
        </w:rPr>
        <w:t>Pengajuan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Sanggahan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Keberatan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dapat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disampaikan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secara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online </w:t>
      </w:r>
      <w:proofErr w:type="spellStart"/>
      <w:r w:rsidRPr="009C5E0D">
        <w:rPr>
          <w:rFonts w:asciiTheme="minorHAnsi" w:hAnsiTheme="minorHAnsi"/>
          <w:sz w:val="20"/>
          <w:szCs w:val="20"/>
        </w:rPr>
        <w:t>pada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panitia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pokja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pengadaan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Pekerjaan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Belanja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Modal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Gedung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dan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Bangunan-Pengadaan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Bangunan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Kesehatan-Belanja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Modal Pembangunan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Baru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Puskesmas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Kintamani</w:t>
      </w:r>
      <w:proofErr w:type="spellEnd"/>
      <w:r w:rsidR="00773389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III</w:t>
      </w:r>
      <w:r w:rsidR="009C5E0D" w:rsidRPr="009C5E0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melalui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aplikasi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SPSE LPSE </w:t>
      </w:r>
      <w:proofErr w:type="spellStart"/>
      <w:r w:rsidRPr="009C5E0D">
        <w:rPr>
          <w:rFonts w:asciiTheme="minorHAnsi" w:hAnsiTheme="minorHAnsi"/>
          <w:sz w:val="20"/>
          <w:szCs w:val="20"/>
        </w:rPr>
        <w:t>Kabupaten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Bangli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 (</w:t>
      </w:r>
      <w:hyperlink r:id="rId6" w:history="1">
        <w:r w:rsidRPr="009C5E0D">
          <w:rPr>
            <w:rStyle w:val="Hyperlink"/>
            <w:rFonts w:asciiTheme="minorHAnsi" w:hAnsiTheme="minorHAnsi"/>
            <w:sz w:val="20"/>
            <w:szCs w:val="20"/>
          </w:rPr>
          <w:t>www.lpsebanglikab.go.id</w:t>
        </w:r>
      </w:hyperlink>
      <w:r w:rsidRPr="009C5E0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9C5E0D">
        <w:rPr>
          <w:rFonts w:asciiTheme="minorHAnsi" w:hAnsiTheme="minorHAnsi"/>
          <w:sz w:val="20"/>
          <w:szCs w:val="20"/>
        </w:rPr>
        <w:t>dari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15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Juli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2017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pukul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: 08:00 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08:00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sampai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sz w:val="20"/>
          <w:szCs w:val="20"/>
        </w:rPr>
        <w:t>d</w:t>
      </w:r>
      <w:r w:rsidRPr="009C5E0D">
        <w:rPr>
          <w:rFonts w:asciiTheme="minorHAnsi" w:hAnsiTheme="minorHAnsi"/>
          <w:sz w:val="20"/>
          <w:szCs w:val="20"/>
        </w:rPr>
        <w:t>engan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1</w:t>
      </w:r>
      <w:r w:rsidR="00637445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7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Juli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2017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pukul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: </w:t>
      </w:r>
      <w:r w:rsidR="0036071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08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:00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.</w:t>
      </w:r>
      <w:r w:rsidR="00216F64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r w:rsidR="00553688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283C4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 w:rsidRPr="00283C48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Text Box 5" o:spid="_x0000_s1027" type="#_x0000_t202" style="position:absolute;margin-left:231.05pt;margin-top:9.5pt;width:260.2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" strokecolor="white">
            <v:textbox inset="0,0,0,0">
              <w:txbxContent>
                <w:p w:rsidR="00B13802" w:rsidRPr="00930EC0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 w:rsidRPr="00930EC0">
                    <w:rPr>
                      <w:rFonts w:asciiTheme="majorHAnsi" w:hAnsiTheme="majorHAnsi"/>
                    </w:rPr>
                    <w:t>Bangli</w:t>
                  </w:r>
                  <w:proofErr w:type="spellEnd"/>
                  <w:r w:rsidRPr="00930EC0">
                    <w:rPr>
                      <w:rFonts w:asciiTheme="majorHAnsi" w:hAnsiTheme="majorHAnsi"/>
                    </w:rPr>
                    <w:t xml:space="preserve">, </w:t>
                  </w:r>
                  <w:r w:rsidR="0036071D">
                    <w:rPr>
                      <w:rFonts w:asciiTheme="majorHAnsi" w:hAnsiTheme="majorHAnsi"/>
                    </w:rPr>
                    <w:t>14</w:t>
                  </w:r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proofErr w:type="gramStart"/>
                  <w:r w:rsidR="00216F64">
                    <w:rPr>
                      <w:rFonts w:asciiTheme="majorHAnsi" w:hAnsiTheme="majorHAnsi"/>
                    </w:rPr>
                    <w:t>Juli</w:t>
                  </w:r>
                  <w:proofErr w:type="spellEnd"/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r w:rsidRPr="00930EC0">
                    <w:rPr>
                      <w:rFonts w:asciiTheme="majorHAnsi" w:hAnsiTheme="majorHAnsi"/>
                      <w:lang w:val="id-ID"/>
                    </w:rPr>
                    <w:t xml:space="preserve"> 201</w:t>
                  </w:r>
                  <w:r w:rsidR="002A3F3F">
                    <w:rPr>
                      <w:rFonts w:asciiTheme="majorHAnsi" w:hAnsiTheme="majorHAnsi"/>
                      <w:lang w:val="id-ID"/>
                    </w:rPr>
                    <w:t>7</w:t>
                  </w:r>
                  <w:proofErr w:type="gramEnd"/>
                </w:p>
                <w:p w:rsidR="00B13802" w:rsidRPr="00930EC0" w:rsidRDefault="00B13802" w:rsidP="00004EB0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Pokja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I</w:t>
                  </w: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   ULP Kab. Bangli</w:t>
                  </w:r>
                </w:p>
                <w:p w:rsidR="00B13802" w:rsidRPr="00930EC0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lang w:val="id-ID"/>
                    </w:rPr>
                    <w:t>Ketua</w:t>
                  </w:r>
                </w:p>
                <w:p w:rsidR="00B13802" w:rsidRPr="00F96EFC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9C5E0D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36071D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u w:val="single"/>
                      <w:lang w:val="id-ID"/>
                    </w:rPr>
                  </w:pPr>
                  <w:r w:rsidRPr="0036071D">
                    <w:rPr>
                      <w:rFonts w:asciiTheme="majorHAnsi" w:hAnsiTheme="majorHAnsi"/>
                      <w:color w:val="FFFFFF" w:themeColor="background1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36071D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lang w:val="id-ID"/>
                    </w:rPr>
                  </w:pPr>
                  <w:r w:rsidRPr="0036071D">
                    <w:rPr>
                      <w:rFonts w:asciiTheme="majorHAnsi" w:hAnsiTheme="majorHAnsi"/>
                      <w:color w:val="FFFFFF" w:themeColor="background1"/>
                      <w:lang w:val="id-ID"/>
                    </w:rPr>
                    <w:t>NIP. 197101062006042016</w:t>
                  </w:r>
                </w:p>
                <w:p w:rsidR="00B13802" w:rsidRPr="00F96EFC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0000"/>
                    </w:rPr>
                  </w:pPr>
                </w:p>
              </w:txbxContent>
            </v:textbox>
          </v:shape>
        </w:pic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  <w:bookmarkStart w:id="0" w:name="_GoBack"/>
      <w:bookmarkEnd w:id="0"/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2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4"/>
  </w:num>
  <w:num w:numId="13">
    <w:abstractNumId w:val="19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41B3E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222B"/>
    <w:rsid w:val="00C851ED"/>
    <w:rsid w:val="00C9428A"/>
    <w:rsid w:val="00CA0812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EB4"/>
    <w:rsid w:val="00E11323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bangli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ULP</cp:lastModifiedBy>
  <cp:revision>4</cp:revision>
  <cp:lastPrinted>2017-07-13T02:12:00Z</cp:lastPrinted>
  <dcterms:created xsi:type="dcterms:W3CDTF">2017-07-14T05:35:00Z</dcterms:created>
  <dcterms:modified xsi:type="dcterms:W3CDTF">2017-07-14T05:56:00Z</dcterms:modified>
</cp:coreProperties>
</file>